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33A" w:rsidRDefault="002D133A" w:rsidP="00E65CD8">
      <w:pPr>
        <w:tabs>
          <w:tab w:val="left" w:pos="-720"/>
        </w:tabs>
        <w:suppressAutoHyphens/>
        <w:spacing w:line="19" w:lineRule="exact"/>
        <w:jc w:val="both"/>
        <w:rPr>
          <w:spacing w:val="-2"/>
        </w:rPr>
      </w:pPr>
    </w:p>
    <w:p w:rsidR="002D133A" w:rsidRDefault="002D133A" w:rsidP="00843078">
      <w:pPr>
        <w:jc w:val="center"/>
        <w:rPr>
          <w:b/>
        </w:rPr>
      </w:pPr>
      <w:r>
        <w:rPr>
          <w:b/>
        </w:rPr>
        <w:t>Wayne County Probate Court</w:t>
      </w:r>
    </w:p>
    <w:p w:rsidR="002D133A" w:rsidRDefault="002D133A" w:rsidP="00843078">
      <w:pPr>
        <w:jc w:val="center"/>
        <w:rPr>
          <w:b/>
        </w:rPr>
      </w:pPr>
      <w:r>
        <w:rPr>
          <w:b/>
        </w:rPr>
        <w:t>Remote Participation in Hearing using Zoom Instructions</w:t>
      </w:r>
    </w:p>
    <w:p w:rsidR="002D133A" w:rsidRDefault="002D133A" w:rsidP="00843078">
      <w:pPr>
        <w:jc w:val="center"/>
        <w:rPr>
          <w:b/>
        </w:rPr>
      </w:pPr>
      <w:r>
        <w:rPr>
          <w:b/>
        </w:rPr>
        <w:t>Effective March 20, 2020 per AO 2020-2</w:t>
      </w:r>
    </w:p>
    <w:p w:rsidR="002D133A" w:rsidRPr="009305D9" w:rsidRDefault="002D133A" w:rsidP="00843078">
      <w:pPr>
        <w:rPr>
          <w:rFonts w:cs="Calibri"/>
          <w:sz w:val="32"/>
          <w:szCs w:val="36"/>
        </w:rPr>
      </w:pPr>
      <w:r w:rsidRPr="009305D9">
        <w:rPr>
          <w:rFonts w:cs="Calibri"/>
          <w:sz w:val="32"/>
          <w:szCs w:val="36"/>
        </w:rPr>
        <w:t xml:space="preserve">Please use </w:t>
      </w:r>
      <w:r w:rsidRPr="009305D9">
        <w:rPr>
          <w:rFonts w:cs="Calibri"/>
          <w:b/>
          <w:sz w:val="32"/>
          <w:szCs w:val="36"/>
        </w:rPr>
        <w:t>one</w:t>
      </w:r>
      <w:r w:rsidRPr="009305D9">
        <w:rPr>
          <w:rFonts w:cs="Calibri"/>
          <w:sz w:val="32"/>
          <w:szCs w:val="36"/>
        </w:rPr>
        <w:t xml:space="preserve"> of the following </w:t>
      </w:r>
      <w:r w:rsidRPr="009305D9">
        <w:rPr>
          <w:rFonts w:cs="Calibri"/>
          <w:b/>
          <w:sz w:val="32"/>
          <w:szCs w:val="36"/>
        </w:rPr>
        <w:t>four</w:t>
      </w:r>
      <w:r w:rsidRPr="009305D9">
        <w:rPr>
          <w:rFonts w:cs="Calibri"/>
          <w:sz w:val="32"/>
          <w:szCs w:val="36"/>
        </w:rPr>
        <w:t xml:space="preserve"> options for connecting to a court hearing using Zoom:</w:t>
      </w:r>
    </w:p>
    <w:p w:rsidR="002D133A" w:rsidRPr="009305D9" w:rsidRDefault="002D133A" w:rsidP="00843078">
      <w:pPr>
        <w:pStyle w:val="ListParagraph"/>
        <w:numPr>
          <w:ilvl w:val="0"/>
          <w:numId w:val="3"/>
        </w:numPr>
        <w:rPr>
          <w:rFonts w:cs="Calibri"/>
          <w:sz w:val="36"/>
          <w:szCs w:val="36"/>
        </w:rPr>
      </w:pPr>
      <w:r w:rsidRPr="009305D9">
        <w:rPr>
          <w:rFonts w:cs="Calibri"/>
          <w:b/>
          <w:sz w:val="36"/>
          <w:szCs w:val="36"/>
        </w:rPr>
        <w:t>Option 1 – For hospitals and facilities with IVT equipment only</w:t>
      </w:r>
    </w:p>
    <w:p w:rsidR="002D133A" w:rsidRPr="00ED51B5" w:rsidRDefault="002D133A" w:rsidP="00843078">
      <w:pPr>
        <w:pStyle w:val="ListParagraph"/>
        <w:numPr>
          <w:ilvl w:val="1"/>
          <w:numId w:val="3"/>
        </w:numPr>
      </w:pPr>
      <w:r w:rsidRPr="00D86900">
        <w:t xml:space="preserve">From the </w:t>
      </w:r>
      <w:proofErr w:type="spellStart"/>
      <w:r w:rsidRPr="00D86900">
        <w:t>Polycom</w:t>
      </w:r>
      <w:proofErr w:type="spellEnd"/>
      <w:r w:rsidRPr="00D86900">
        <w:t xml:space="preserve"> system, dial </w:t>
      </w:r>
      <w:proofErr w:type="spellStart"/>
      <w:r w:rsidRPr="00D86900">
        <w:t>Dial</w:t>
      </w:r>
      <w:proofErr w:type="spellEnd"/>
      <w:r w:rsidRPr="00D86900">
        <w:t xml:space="preserve"> 162.255.37.11##</w:t>
      </w:r>
      <w:proofErr w:type="spellStart"/>
      <w:r w:rsidRPr="00D86900">
        <w:t>xxxxxxxxxx</w:t>
      </w:r>
      <w:proofErr w:type="spellEnd"/>
      <w:r w:rsidRPr="00D86900">
        <w:t xml:space="preserve"> (replace </w:t>
      </w:r>
      <w:proofErr w:type="spellStart"/>
      <w:r w:rsidRPr="00D86900">
        <w:t>xxxxxx</w:t>
      </w:r>
      <w:proofErr w:type="spellEnd"/>
      <w:r w:rsidRPr="00D86900">
        <w:t xml:space="preserve"> with the appropriate Meeting ID for the Judge as listed below</w:t>
      </w:r>
      <w:r>
        <w:t>)</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1985"/>
      </w:tblGrid>
      <w:tr w:rsidR="002D133A" w:rsidRPr="009305D9" w:rsidTr="00D618F1">
        <w:tc>
          <w:tcPr>
            <w:tcW w:w="3703" w:type="dxa"/>
            <w:shd w:val="clear" w:color="auto" w:fill="D9D9D9"/>
          </w:tcPr>
          <w:p w:rsidR="002D133A" w:rsidRPr="009305D9" w:rsidRDefault="002D133A" w:rsidP="00D618F1">
            <w:pPr>
              <w:pStyle w:val="ListParagraph"/>
              <w:ind w:left="0"/>
              <w:jc w:val="both"/>
            </w:pPr>
            <w:r w:rsidRPr="009305D9">
              <w:t>Judge</w:t>
            </w:r>
          </w:p>
        </w:tc>
        <w:tc>
          <w:tcPr>
            <w:tcW w:w="1985" w:type="dxa"/>
            <w:shd w:val="clear" w:color="auto" w:fill="D9D9D9"/>
          </w:tcPr>
          <w:p w:rsidR="002D133A" w:rsidRPr="009305D9" w:rsidRDefault="002D133A" w:rsidP="00D618F1">
            <w:pPr>
              <w:pStyle w:val="ListParagraph"/>
              <w:ind w:left="0"/>
              <w:jc w:val="both"/>
            </w:pPr>
            <w:r w:rsidRPr="009305D9">
              <w:t>Meeting ID</w:t>
            </w:r>
          </w:p>
        </w:tc>
      </w:tr>
      <w:tr w:rsidR="002D133A" w:rsidRPr="009305D9" w:rsidTr="00D618F1">
        <w:tc>
          <w:tcPr>
            <w:tcW w:w="3703" w:type="dxa"/>
            <w:shd w:val="clear" w:color="auto" w:fill="auto"/>
          </w:tcPr>
          <w:p w:rsidR="002D133A" w:rsidRPr="009305D9" w:rsidRDefault="002D133A" w:rsidP="00A613D9">
            <w:r w:rsidRPr="009305D9">
              <w:t xml:space="preserve">JUDGE </w:t>
            </w:r>
            <w:r w:rsidR="00A613D9">
              <w:t>Name</w:t>
            </w:r>
          </w:p>
        </w:tc>
        <w:tc>
          <w:tcPr>
            <w:tcW w:w="1985" w:type="dxa"/>
            <w:shd w:val="clear" w:color="auto" w:fill="auto"/>
          </w:tcPr>
          <w:p w:rsidR="002D133A" w:rsidRPr="009305D9" w:rsidRDefault="00A613D9"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pPr>
              <w:pStyle w:val="ListParagraph"/>
              <w:ind w:left="0"/>
              <w:jc w:val="both"/>
            </w:pPr>
          </w:p>
        </w:tc>
        <w:tc>
          <w:tcPr>
            <w:tcW w:w="1985" w:type="dxa"/>
            <w:shd w:val="clear" w:color="auto" w:fill="auto"/>
          </w:tcPr>
          <w:p w:rsidR="002D133A" w:rsidRPr="009305D9" w:rsidRDefault="0036461E"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tc>
        <w:tc>
          <w:tcPr>
            <w:tcW w:w="1985" w:type="dxa"/>
            <w:shd w:val="clear" w:color="auto" w:fill="auto"/>
          </w:tcPr>
          <w:p w:rsidR="002D133A" w:rsidRPr="009305D9" w:rsidRDefault="0036461E" w:rsidP="0036461E">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tc>
        <w:tc>
          <w:tcPr>
            <w:tcW w:w="1985" w:type="dxa"/>
            <w:shd w:val="clear" w:color="auto" w:fill="auto"/>
          </w:tcPr>
          <w:p w:rsidR="002D133A" w:rsidRPr="009305D9" w:rsidRDefault="0036461E" w:rsidP="0036461E">
            <w:pPr>
              <w:pStyle w:val="ListParagraph"/>
              <w:ind w:left="0"/>
              <w:jc w:val="both"/>
            </w:pPr>
            <w:r>
              <w:t>-</w:t>
            </w:r>
          </w:p>
        </w:tc>
      </w:tr>
      <w:tr w:rsidR="002D133A" w:rsidRPr="009305D9" w:rsidTr="00D618F1">
        <w:tc>
          <w:tcPr>
            <w:tcW w:w="3703" w:type="dxa"/>
            <w:shd w:val="clear" w:color="auto" w:fill="auto"/>
          </w:tcPr>
          <w:p w:rsidR="002D133A" w:rsidRPr="009305D9" w:rsidRDefault="002D133A" w:rsidP="00A613D9"/>
        </w:tc>
        <w:tc>
          <w:tcPr>
            <w:tcW w:w="1985" w:type="dxa"/>
            <w:shd w:val="clear" w:color="auto" w:fill="auto"/>
          </w:tcPr>
          <w:p w:rsidR="002D133A" w:rsidRPr="009305D9" w:rsidRDefault="0036461E"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pPr>
              <w:pStyle w:val="ListParagraph"/>
              <w:ind w:left="0"/>
              <w:jc w:val="both"/>
            </w:pPr>
          </w:p>
        </w:tc>
        <w:tc>
          <w:tcPr>
            <w:tcW w:w="1985" w:type="dxa"/>
            <w:shd w:val="clear" w:color="auto" w:fill="auto"/>
          </w:tcPr>
          <w:p w:rsidR="002D133A" w:rsidRPr="009305D9" w:rsidRDefault="0036461E" w:rsidP="00D618F1">
            <w:pPr>
              <w:pStyle w:val="ListParagraph"/>
              <w:ind w:left="0"/>
              <w:jc w:val="both"/>
            </w:pPr>
            <w:r>
              <w:t>-</w:t>
            </w:r>
          </w:p>
        </w:tc>
      </w:tr>
    </w:tbl>
    <w:p w:rsidR="002D133A" w:rsidRPr="00635C1B" w:rsidRDefault="002D133A" w:rsidP="00843078"/>
    <w:p w:rsidR="002D133A" w:rsidRPr="00C47B35" w:rsidRDefault="002D133A" w:rsidP="00843078">
      <w:pPr>
        <w:pStyle w:val="ListParagraph"/>
        <w:numPr>
          <w:ilvl w:val="0"/>
          <w:numId w:val="3"/>
        </w:numPr>
        <w:rPr>
          <w:b/>
          <w:sz w:val="36"/>
        </w:rPr>
      </w:pPr>
      <w:r>
        <w:rPr>
          <w:b/>
          <w:sz w:val="36"/>
        </w:rPr>
        <w:t>Option 2</w:t>
      </w:r>
      <w:r w:rsidRPr="00C47B35">
        <w:rPr>
          <w:b/>
          <w:sz w:val="36"/>
        </w:rPr>
        <w:t xml:space="preserve"> - </w:t>
      </w:r>
      <w:r w:rsidRPr="00C47B35">
        <w:rPr>
          <w:b/>
          <w:sz w:val="36"/>
          <w:u w:val="single"/>
        </w:rPr>
        <w:t>Audio</w:t>
      </w:r>
      <w:r w:rsidRPr="00C47B35">
        <w:rPr>
          <w:b/>
          <w:sz w:val="36"/>
        </w:rPr>
        <w:t xml:space="preserve"> or </w:t>
      </w:r>
      <w:r w:rsidRPr="00C47B35">
        <w:rPr>
          <w:b/>
          <w:sz w:val="36"/>
          <w:u w:val="single"/>
        </w:rPr>
        <w:t>Audio and Video</w:t>
      </w:r>
      <w:r w:rsidRPr="00C47B35">
        <w:rPr>
          <w:b/>
          <w:sz w:val="36"/>
        </w:rPr>
        <w:t xml:space="preserve"> using </w:t>
      </w:r>
      <w:r w:rsidRPr="00C47B35">
        <w:rPr>
          <w:b/>
          <w:sz w:val="36"/>
          <w:u w:val="single"/>
        </w:rPr>
        <w:t>Zoom App</w:t>
      </w:r>
      <w:r w:rsidRPr="00C47B35">
        <w:rPr>
          <w:b/>
          <w:sz w:val="36"/>
        </w:rPr>
        <w:t xml:space="preserve"> (Internet connection required)</w:t>
      </w:r>
    </w:p>
    <w:p w:rsidR="002D133A" w:rsidRPr="00ED51B5" w:rsidRDefault="002D133A" w:rsidP="00843078">
      <w:pPr>
        <w:pStyle w:val="ListParagraph"/>
        <w:numPr>
          <w:ilvl w:val="1"/>
          <w:numId w:val="3"/>
        </w:numPr>
      </w:pPr>
      <w:r w:rsidRPr="00ED51B5">
        <w:t xml:space="preserve">Install the Zoom App from the App Store or Play Store prior to the call. </w:t>
      </w:r>
    </w:p>
    <w:p w:rsidR="002D133A" w:rsidRPr="00ED51B5" w:rsidRDefault="002D133A" w:rsidP="00843078">
      <w:pPr>
        <w:pStyle w:val="ListParagraph"/>
        <w:numPr>
          <w:ilvl w:val="1"/>
          <w:numId w:val="3"/>
        </w:numPr>
      </w:pPr>
      <w:r w:rsidRPr="00ED51B5">
        <w:t>Launch the zoom app</w:t>
      </w:r>
    </w:p>
    <w:p w:rsidR="002D133A" w:rsidRPr="00ED51B5" w:rsidRDefault="002D133A" w:rsidP="00843078">
      <w:pPr>
        <w:pStyle w:val="ListParagraph"/>
        <w:numPr>
          <w:ilvl w:val="1"/>
          <w:numId w:val="3"/>
        </w:numPr>
      </w:pPr>
      <w:r w:rsidRPr="00ED51B5">
        <w:t>Click “Join a Meeting”</w:t>
      </w:r>
    </w:p>
    <w:p w:rsidR="002D133A" w:rsidRPr="00ED51B5" w:rsidRDefault="002D133A" w:rsidP="00843078">
      <w:pPr>
        <w:pStyle w:val="ListParagraph"/>
        <w:numPr>
          <w:ilvl w:val="1"/>
          <w:numId w:val="3"/>
        </w:numPr>
      </w:pPr>
      <w:r w:rsidRPr="00ED51B5">
        <w:t xml:space="preserve">In the Meeting ID field, enter the </w:t>
      </w:r>
      <w:r w:rsidRPr="00ED51B5">
        <w:rPr>
          <w:rFonts w:ascii="Arial" w:eastAsia="Times New Roman" w:hAnsi="Arial" w:cs="Arial"/>
          <w:color w:val="232333"/>
        </w:rPr>
        <w:t>appropriate Meeting ID for the Judge as listed below</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1985"/>
      </w:tblGrid>
      <w:tr w:rsidR="002D133A" w:rsidRPr="009305D9" w:rsidTr="00D618F1">
        <w:tc>
          <w:tcPr>
            <w:tcW w:w="3703" w:type="dxa"/>
            <w:shd w:val="clear" w:color="auto" w:fill="D9D9D9"/>
          </w:tcPr>
          <w:p w:rsidR="002D133A" w:rsidRPr="009305D9" w:rsidRDefault="002D133A" w:rsidP="00D618F1">
            <w:pPr>
              <w:pStyle w:val="ListParagraph"/>
              <w:ind w:left="0"/>
              <w:jc w:val="both"/>
            </w:pPr>
            <w:r w:rsidRPr="009305D9">
              <w:t>Judge</w:t>
            </w:r>
          </w:p>
        </w:tc>
        <w:tc>
          <w:tcPr>
            <w:tcW w:w="1985" w:type="dxa"/>
            <w:shd w:val="clear" w:color="auto" w:fill="D9D9D9"/>
          </w:tcPr>
          <w:p w:rsidR="002D133A" w:rsidRPr="009305D9" w:rsidRDefault="002D133A" w:rsidP="00D618F1">
            <w:pPr>
              <w:pStyle w:val="ListParagraph"/>
              <w:ind w:left="0"/>
              <w:jc w:val="both"/>
            </w:pPr>
            <w:r w:rsidRPr="009305D9">
              <w:t>Meeting ID</w:t>
            </w:r>
          </w:p>
        </w:tc>
      </w:tr>
      <w:tr w:rsidR="002D133A" w:rsidRPr="009305D9" w:rsidTr="00D618F1">
        <w:tc>
          <w:tcPr>
            <w:tcW w:w="3703" w:type="dxa"/>
            <w:shd w:val="clear" w:color="auto" w:fill="auto"/>
          </w:tcPr>
          <w:p w:rsidR="002D133A" w:rsidRPr="009305D9" w:rsidRDefault="002D133A" w:rsidP="00A613D9">
            <w:r w:rsidRPr="009305D9">
              <w:t xml:space="preserve">JUDGE </w:t>
            </w:r>
            <w:r w:rsidR="00A613D9">
              <w:t>Name</w:t>
            </w:r>
          </w:p>
        </w:tc>
        <w:tc>
          <w:tcPr>
            <w:tcW w:w="1985" w:type="dxa"/>
            <w:shd w:val="clear" w:color="auto" w:fill="auto"/>
          </w:tcPr>
          <w:p w:rsidR="002D133A" w:rsidRPr="009305D9" w:rsidRDefault="0036461E" w:rsidP="0036461E">
            <w:pPr>
              <w:pStyle w:val="ListParagraph"/>
              <w:ind w:left="0"/>
              <w:jc w:val="both"/>
            </w:pPr>
            <w:r>
              <w:t>-</w:t>
            </w:r>
            <w:r w:rsidR="00A613D9">
              <w:t>#####</w:t>
            </w:r>
          </w:p>
        </w:tc>
      </w:tr>
      <w:tr w:rsidR="002D133A" w:rsidRPr="009305D9" w:rsidTr="00D618F1">
        <w:tc>
          <w:tcPr>
            <w:tcW w:w="3703" w:type="dxa"/>
            <w:shd w:val="clear" w:color="auto" w:fill="auto"/>
          </w:tcPr>
          <w:p w:rsidR="002D133A" w:rsidRPr="009305D9" w:rsidRDefault="002D133A" w:rsidP="00A613D9">
            <w:pPr>
              <w:pStyle w:val="ListParagraph"/>
              <w:ind w:left="0"/>
              <w:jc w:val="both"/>
            </w:pPr>
          </w:p>
        </w:tc>
        <w:tc>
          <w:tcPr>
            <w:tcW w:w="1985" w:type="dxa"/>
            <w:shd w:val="clear" w:color="auto" w:fill="auto"/>
          </w:tcPr>
          <w:p w:rsidR="002D133A" w:rsidRPr="009305D9" w:rsidRDefault="00FD0597"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tc>
        <w:tc>
          <w:tcPr>
            <w:tcW w:w="1985" w:type="dxa"/>
            <w:shd w:val="clear" w:color="auto" w:fill="auto"/>
          </w:tcPr>
          <w:p w:rsidR="002D133A" w:rsidRPr="009305D9" w:rsidRDefault="00FD0597"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tc>
        <w:tc>
          <w:tcPr>
            <w:tcW w:w="1985" w:type="dxa"/>
            <w:shd w:val="clear" w:color="auto" w:fill="auto"/>
          </w:tcPr>
          <w:p w:rsidR="002D133A" w:rsidRPr="009305D9" w:rsidRDefault="00FD0597"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tc>
        <w:tc>
          <w:tcPr>
            <w:tcW w:w="1985" w:type="dxa"/>
            <w:shd w:val="clear" w:color="auto" w:fill="auto"/>
          </w:tcPr>
          <w:p w:rsidR="002D133A" w:rsidRPr="009305D9" w:rsidRDefault="00FD0597"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pPr>
              <w:pStyle w:val="ListParagraph"/>
              <w:ind w:left="0"/>
              <w:jc w:val="both"/>
            </w:pPr>
          </w:p>
        </w:tc>
        <w:tc>
          <w:tcPr>
            <w:tcW w:w="1985" w:type="dxa"/>
            <w:shd w:val="clear" w:color="auto" w:fill="auto"/>
          </w:tcPr>
          <w:p w:rsidR="002D133A" w:rsidRPr="009305D9" w:rsidRDefault="00FD0597" w:rsidP="00D618F1">
            <w:pPr>
              <w:pStyle w:val="ListParagraph"/>
              <w:ind w:left="0"/>
              <w:jc w:val="both"/>
            </w:pPr>
            <w:r>
              <w:t>-</w:t>
            </w:r>
          </w:p>
        </w:tc>
      </w:tr>
    </w:tbl>
    <w:p w:rsidR="002D133A" w:rsidRPr="00ED51B5" w:rsidRDefault="002D133A" w:rsidP="00843078">
      <w:pPr>
        <w:pStyle w:val="ListParagraph"/>
        <w:numPr>
          <w:ilvl w:val="1"/>
          <w:numId w:val="3"/>
        </w:numPr>
      </w:pPr>
      <w:r w:rsidRPr="00ED51B5">
        <w:t xml:space="preserve">In </w:t>
      </w:r>
      <w:r w:rsidRPr="00ED51B5">
        <w:rPr>
          <w:i/>
        </w:rPr>
        <w:t>join options</w:t>
      </w:r>
      <w:r w:rsidRPr="00ED51B5">
        <w:t xml:space="preserve"> </w:t>
      </w:r>
    </w:p>
    <w:p w:rsidR="002D133A" w:rsidRPr="00ED51B5" w:rsidRDefault="002D133A" w:rsidP="00843078">
      <w:pPr>
        <w:pStyle w:val="ListParagraph"/>
        <w:numPr>
          <w:ilvl w:val="2"/>
          <w:numId w:val="3"/>
        </w:numPr>
      </w:pPr>
      <w:r w:rsidRPr="00ED51B5">
        <w:t>Don’t connect to audio – turn off</w:t>
      </w:r>
    </w:p>
    <w:p w:rsidR="002D133A" w:rsidRPr="00ED51B5" w:rsidRDefault="002D133A" w:rsidP="00843078">
      <w:pPr>
        <w:pStyle w:val="ListParagraph"/>
        <w:numPr>
          <w:ilvl w:val="2"/>
          <w:numId w:val="3"/>
        </w:numPr>
      </w:pPr>
      <w:r w:rsidRPr="00ED51B5">
        <w:t>Turn off my video – turn on if audio only, turn off if participating by video</w:t>
      </w:r>
    </w:p>
    <w:p w:rsidR="002D133A" w:rsidRPr="00ED51B5" w:rsidRDefault="002D133A" w:rsidP="00843078">
      <w:pPr>
        <w:pStyle w:val="ListParagraph"/>
        <w:numPr>
          <w:ilvl w:val="1"/>
          <w:numId w:val="3"/>
        </w:numPr>
      </w:pPr>
      <w:r w:rsidRPr="00ED51B5">
        <w:t>Ensure your device has the microphone (audio)  and camera (video) on</w:t>
      </w:r>
    </w:p>
    <w:p w:rsidR="002D133A" w:rsidRPr="00ED51B5" w:rsidRDefault="002D133A" w:rsidP="00843078">
      <w:pPr>
        <w:pStyle w:val="ListParagraph"/>
        <w:numPr>
          <w:ilvl w:val="1"/>
          <w:numId w:val="3"/>
        </w:numPr>
      </w:pPr>
      <w:r w:rsidRPr="00ED51B5">
        <w:t>Click “Join”</w:t>
      </w:r>
    </w:p>
    <w:p w:rsidR="002D133A" w:rsidRPr="00ED51B5" w:rsidRDefault="002D133A" w:rsidP="00843078">
      <w:pPr>
        <w:pStyle w:val="ListParagraph"/>
        <w:numPr>
          <w:ilvl w:val="1"/>
          <w:numId w:val="3"/>
        </w:numPr>
      </w:pPr>
      <w:r w:rsidRPr="00ED51B5">
        <w:t>In the prompt, “to hear others please join audio”</w:t>
      </w:r>
    </w:p>
    <w:p w:rsidR="002D133A" w:rsidRPr="00ED51B5" w:rsidRDefault="002D133A" w:rsidP="00843078">
      <w:pPr>
        <w:pStyle w:val="ListParagraph"/>
        <w:numPr>
          <w:ilvl w:val="2"/>
          <w:numId w:val="3"/>
        </w:numPr>
      </w:pPr>
      <w:r w:rsidRPr="00ED51B5">
        <w:t xml:space="preserve">Select “call using Internet audio” </w:t>
      </w:r>
    </w:p>
    <w:p w:rsidR="002D133A" w:rsidRPr="00ED51B5" w:rsidRDefault="002D133A" w:rsidP="00843078">
      <w:pPr>
        <w:pStyle w:val="ListParagraph"/>
        <w:numPr>
          <w:ilvl w:val="2"/>
          <w:numId w:val="3"/>
        </w:numPr>
      </w:pPr>
      <w:r w:rsidRPr="00ED51B5">
        <w:t>(Select Dial in if you want to abandon this setup and use option 1 instead )</w:t>
      </w:r>
    </w:p>
    <w:p w:rsidR="002D133A" w:rsidRDefault="002D133A" w:rsidP="00843078">
      <w:pPr>
        <w:pStyle w:val="ListParagraph"/>
        <w:numPr>
          <w:ilvl w:val="1"/>
          <w:numId w:val="3"/>
        </w:numPr>
      </w:pPr>
      <w:r w:rsidRPr="00ED51B5">
        <w:t>Once your participation is no longer needed, leave Zoom by clicking  “leave”</w:t>
      </w:r>
    </w:p>
    <w:p w:rsidR="002D133A" w:rsidRDefault="002D133A" w:rsidP="00843078"/>
    <w:p w:rsidR="002D133A" w:rsidRDefault="002D133A" w:rsidP="00843078"/>
    <w:p w:rsidR="002D133A" w:rsidRPr="00C47B35" w:rsidRDefault="002D133A" w:rsidP="00843078">
      <w:pPr>
        <w:pStyle w:val="ListParagraph"/>
        <w:numPr>
          <w:ilvl w:val="0"/>
          <w:numId w:val="3"/>
        </w:numPr>
        <w:rPr>
          <w:b/>
          <w:sz w:val="36"/>
        </w:rPr>
      </w:pPr>
      <w:r w:rsidRPr="00C47B35">
        <w:rPr>
          <w:b/>
          <w:sz w:val="36"/>
        </w:rPr>
        <w:t xml:space="preserve">Option </w:t>
      </w:r>
      <w:r>
        <w:rPr>
          <w:b/>
          <w:sz w:val="36"/>
        </w:rPr>
        <w:t>3</w:t>
      </w:r>
      <w:r w:rsidRPr="00C47B35">
        <w:rPr>
          <w:b/>
          <w:sz w:val="36"/>
        </w:rPr>
        <w:t xml:space="preserve"> - </w:t>
      </w:r>
      <w:r w:rsidRPr="00C47B35">
        <w:rPr>
          <w:b/>
          <w:sz w:val="36"/>
          <w:u w:val="single"/>
        </w:rPr>
        <w:t>Audio</w:t>
      </w:r>
      <w:r w:rsidRPr="00C47B35">
        <w:rPr>
          <w:b/>
          <w:sz w:val="36"/>
        </w:rPr>
        <w:t xml:space="preserve"> or </w:t>
      </w:r>
      <w:r w:rsidRPr="00C47B35">
        <w:rPr>
          <w:b/>
          <w:sz w:val="36"/>
          <w:u w:val="single"/>
        </w:rPr>
        <w:t>Audio and Video</w:t>
      </w:r>
      <w:r w:rsidRPr="00C47B35">
        <w:rPr>
          <w:b/>
          <w:sz w:val="36"/>
        </w:rPr>
        <w:t xml:space="preserve">  using the </w:t>
      </w:r>
      <w:hyperlink r:id="rId8" w:history="1">
        <w:r w:rsidRPr="00C47B35">
          <w:rPr>
            <w:b/>
            <w:sz w:val="36"/>
            <w:u w:val="single"/>
          </w:rPr>
          <w:t>Zoom</w:t>
        </w:r>
      </w:hyperlink>
      <w:r w:rsidRPr="00C47B35">
        <w:rPr>
          <w:b/>
          <w:sz w:val="36"/>
          <w:u w:val="single"/>
        </w:rPr>
        <w:t xml:space="preserve"> Website </w:t>
      </w:r>
    </w:p>
    <w:p w:rsidR="002D133A" w:rsidRDefault="002D133A" w:rsidP="00843078">
      <w:pPr>
        <w:pStyle w:val="ListParagraph"/>
        <w:numPr>
          <w:ilvl w:val="1"/>
          <w:numId w:val="3"/>
        </w:numPr>
        <w:spacing w:after="200" w:line="276" w:lineRule="auto"/>
        <w:contextualSpacing/>
        <w:rPr>
          <w:b/>
        </w:rPr>
      </w:pPr>
      <w:r>
        <w:rPr>
          <w:b/>
        </w:rPr>
        <w:t xml:space="preserve">Go to </w:t>
      </w:r>
      <w:hyperlink r:id="rId9" w:history="1">
        <w:r w:rsidRPr="000108CD">
          <w:rPr>
            <w:rStyle w:val="Hyperlink"/>
            <w:b/>
          </w:rPr>
          <w:t>www.zoom.us</w:t>
        </w:r>
      </w:hyperlink>
    </w:p>
    <w:p w:rsidR="002D133A" w:rsidRDefault="002D133A" w:rsidP="00843078">
      <w:pPr>
        <w:pStyle w:val="ListParagraph"/>
        <w:numPr>
          <w:ilvl w:val="1"/>
          <w:numId w:val="3"/>
        </w:numPr>
        <w:spacing w:after="200" w:line="276" w:lineRule="auto"/>
        <w:contextualSpacing/>
        <w:rPr>
          <w:b/>
        </w:rPr>
      </w:pPr>
      <w:r>
        <w:rPr>
          <w:b/>
        </w:rPr>
        <w:t>“Join a Meeting”</w:t>
      </w:r>
    </w:p>
    <w:p w:rsidR="002D133A" w:rsidRPr="0074711C" w:rsidRDefault="002D133A" w:rsidP="00843078">
      <w:pPr>
        <w:pStyle w:val="ListParagraph"/>
        <w:numPr>
          <w:ilvl w:val="1"/>
          <w:numId w:val="3"/>
        </w:numPr>
        <w:jc w:val="both"/>
      </w:pPr>
      <w:r>
        <w:rPr>
          <w:rFonts w:ascii="Arial" w:eastAsia="Times New Roman" w:hAnsi="Arial" w:cs="Arial"/>
          <w:color w:val="232333"/>
        </w:rPr>
        <w:t>Enter the appropriate Meeting ID for the Judge as listed below</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1985"/>
      </w:tblGrid>
      <w:tr w:rsidR="002D133A" w:rsidRPr="009305D9" w:rsidTr="00D618F1">
        <w:tc>
          <w:tcPr>
            <w:tcW w:w="3703" w:type="dxa"/>
            <w:shd w:val="clear" w:color="auto" w:fill="D9D9D9"/>
          </w:tcPr>
          <w:p w:rsidR="002D133A" w:rsidRPr="009305D9" w:rsidRDefault="002D133A" w:rsidP="00D618F1">
            <w:pPr>
              <w:pStyle w:val="ListParagraph"/>
              <w:ind w:left="0"/>
              <w:jc w:val="both"/>
            </w:pPr>
            <w:r w:rsidRPr="009305D9">
              <w:t>Judge</w:t>
            </w:r>
          </w:p>
        </w:tc>
        <w:tc>
          <w:tcPr>
            <w:tcW w:w="1985" w:type="dxa"/>
            <w:shd w:val="clear" w:color="auto" w:fill="D9D9D9"/>
          </w:tcPr>
          <w:p w:rsidR="002D133A" w:rsidRPr="009305D9" w:rsidRDefault="002D133A" w:rsidP="00D618F1">
            <w:pPr>
              <w:pStyle w:val="ListParagraph"/>
              <w:ind w:left="0"/>
              <w:jc w:val="both"/>
            </w:pPr>
            <w:r w:rsidRPr="009305D9">
              <w:t>Meeting ID</w:t>
            </w:r>
          </w:p>
        </w:tc>
      </w:tr>
      <w:tr w:rsidR="002D133A" w:rsidRPr="009305D9" w:rsidTr="00D618F1">
        <w:tc>
          <w:tcPr>
            <w:tcW w:w="3703" w:type="dxa"/>
            <w:shd w:val="clear" w:color="auto" w:fill="auto"/>
          </w:tcPr>
          <w:p w:rsidR="002D133A" w:rsidRPr="009305D9" w:rsidRDefault="00A613D9" w:rsidP="00D618F1">
            <w:r>
              <w:t>Judge Name</w:t>
            </w:r>
          </w:p>
        </w:tc>
        <w:tc>
          <w:tcPr>
            <w:tcW w:w="1985" w:type="dxa"/>
            <w:shd w:val="clear" w:color="auto" w:fill="auto"/>
          </w:tcPr>
          <w:p w:rsidR="002D133A" w:rsidRPr="009305D9" w:rsidRDefault="00A613D9"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pPr>
              <w:pStyle w:val="ListParagraph"/>
              <w:ind w:left="0"/>
              <w:jc w:val="both"/>
            </w:pPr>
          </w:p>
        </w:tc>
        <w:tc>
          <w:tcPr>
            <w:tcW w:w="1985" w:type="dxa"/>
            <w:shd w:val="clear" w:color="auto" w:fill="auto"/>
          </w:tcPr>
          <w:p w:rsidR="002D133A" w:rsidRPr="009305D9" w:rsidRDefault="003D4CAA"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tc>
        <w:tc>
          <w:tcPr>
            <w:tcW w:w="1985" w:type="dxa"/>
            <w:shd w:val="clear" w:color="auto" w:fill="auto"/>
          </w:tcPr>
          <w:p w:rsidR="002D133A" w:rsidRPr="009305D9" w:rsidRDefault="003D4CAA"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tc>
        <w:tc>
          <w:tcPr>
            <w:tcW w:w="1985" w:type="dxa"/>
            <w:shd w:val="clear" w:color="auto" w:fill="auto"/>
          </w:tcPr>
          <w:p w:rsidR="002D133A" w:rsidRPr="009305D9" w:rsidRDefault="003D4CAA"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tc>
        <w:tc>
          <w:tcPr>
            <w:tcW w:w="1985" w:type="dxa"/>
            <w:shd w:val="clear" w:color="auto" w:fill="auto"/>
          </w:tcPr>
          <w:p w:rsidR="002D133A" w:rsidRPr="009305D9" w:rsidRDefault="003D4CAA" w:rsidP="00D618F1">
            <w:pPr>
              <w:pStyle w:val="ListParagraph"/>
              <w:ind w:left="0"/>
              <w:jc w:val="both"/>
            </w:pPr>
            <w:r>
              <w:t>-</w:t>
            </w:r>
          </w:p>
        </w:tc>
      </w:tr>
      <w:tr w:rsidR="002D133A" w:rsidRPr="009305D9" w:rsidTr="00D618F1">
        <w:tc>
          <w:tcPr>
            <w:tcW w:w="3703" w:type="dxa"/>
            <w:shd w:val="clear" w:color="auto" w:fill="auto"/>
          </w:tcPr>
          <w:p w:rsidR="002D133A" w:rsidRPr="009305D9" w:rsidRDefault="002D133A" w:rsidP="00D618F1">
            <w:pPr>
              <w:pStyle w:val="ListParagraph"/>
              <w:ind w:left="0"/>
              <w:jc w:val="both"/>
            </w:pPr>
          </w:p>
        </w:tc>
        <w:tc>
          <w:tcPr>
            <w:tcW w:w="1985" w:type="dxa"/>
            <w:shd w:val="clear" w:color="auto" w:fill="auto"/>
          </w:tcPr>
          <w:p w:rsidR="002D133A" w:rsidRPr="009305D9" w:rsidRDefault="003D4CAA" w:rsidP="00D618F1">
            <w:pPr>
              <w:pStyle w:val="ListParagraph"/>
              <w:ind w:left="0"/>
              <w:jc w:val="both"/>
            </w:pPr>
            <w:r>
              <w:t>-</w:t>
            </w:r>
          </w:p>
        </w:tc>
      </w:tr>
    </w:tbl>
    <w:p w:rsidR="002D133A" w:rsidRDefault="002D133A" w:rsidP="00843078">
      <w:pPr>
        <w:pStyle w:val="ListParagraph"/>
        <w:numPr>
          <w:ilvl w:val="1"/>
          <w:numId w:val="3"/>
        </w:numPr>
        <w:jc w:val="both"/>
      </w:pPr>
      <w:r>
        <w:t>Follow the download instructions</w:t>
      </w:r>
    </w:p>
    <w:p w:rsidR="002D133A" w:rsidRDefault="002D133A" w:rsidP="00843078">
      <w:pPr>
        <w:pStyle w:val="ListParagraph"/>
        <w:numPr>
          <w:ilvl w:val="1"/>
          <w:numId w:val="3"/>
        </w:numPr>
        <w:spacing w:after="200" w:line="276" w:lineRule="auto"/>
        <w:contextualSpacing/>
      </w:pPr>
      <w:r>
        <w:t>Select Computer Audio or Phone Call</w:t>
      </w:r>
    </w:p>
    <w:p w:rsidR="002D133A" w:rsidRDefault="002D133A" w:rsidP="00843078">
      <w:pPr>
        <w:pStyle w:val="ListParagraph"/>
        <w:numPr>
          <w:ilvl w:val="2"/>
          <w:numId w:val="3"/>
        </w:numPr>
        <w:spacing w:after="200" w:line="276" w:lineRule="auto"/>
        <w:contextualSpacing/>
      </w:pPr>
      <w:r>
        <w:t>If joining with Computer Audio, Click Join with Computer Audio (you must have a microphone and speakers on the device)</w:t>
      </w:r>
    </w:p>
    <w:p w:rsidR="002D133A" w:rsidRDefault="002D133A" w:rsidP="00843078">
      <w:pPr>
        <w:pStyle w:val="ListParagraph"/>
        <w:numPr>
          <w:ilvl w:val="2"/>
          <w:numId w:val="3"/>
        </w:numPr>
        <w:spacing w:after="200" w:line="276" w:lineRule="auto"/>
        <w:contextualSpacing/>
      </w:pPr>
      <w:r>
        <w:t xml:space="preserve">If joining via phone call – Click Phone Call and follow the instructions given. </w:t>
      </w:r>
    </w:p>
    <w:p w:rsidR="002D133A" w:rsidRPr="00C47B35" w:rsidRDefault="002D133A" w:rsidP="00843078">
      <w:pPr>
        <w:pStyle w:val="ListParagraph"/>
        <w:numPr>
          <w:ilvl w:val="0"/>
          <w:numId w:val="3"/>
        </w:numPr>
        <w:jc w:val="both"/>
        <w:rPr>
          <w:b/>
          <w:sz w:val="36"/>
        </w:rPr>
      </w:pPr>
      <w:r w:rsidRPr="00C47B35">
        <w:rPr>
          <w:b/>
          <w:sz w:val="36"/>
        </w:rPr>
        <w:t xml:space="preserve">Option </w:t>
      </w:r>
      <w:r>
        <w:rPr>
          <w:b/>
          <w:sz w:val="36"/>
        </w:rPr>
        <w:t>4</w:t>
      </w:r>
      <w:r w:rsidRPr="00C47B35">
        <w:rPr>
          <w:b/>
          <w:sz w:val="36"/>
        </w:rPr>
        <w:t xml:space="preserve"> - </w:t>
      </w:r>
      <w:r w:rsidRPr="00C47B35">
        <w:rPr>
          <w:b/>
          <w:sz w:val="36"/>
          <w:u w:val="single"/>
        </w:rPr>
        <w:t>Audio only</w:t>
      </w:r>
      <w:r w:rsidRPr="00C47B35">
        <w:rPr>
          <w:b/>
          <w:sz w:val="36"/>
        </w:rPr>
        <w:t xml:space="preserve"> by </w:t>
      </w:r>
      <w:r w:rsidRPr="00C47B35">
        <w:rPr>
          <w:b/>
          <w:sz w:val="36"/>
          <w:u w:val="single"/>
        </w:rPr>
        <w:t>Telephone</w:t>
      </w:r>
    </w:p>
    <w:p w:rsidR="002D133A" w:rsidRPr="0074711C" w:rsidRDefault="002D133A" w:rsidP="00843078">
      <w:pPr>
        <w:pStyle w:val="ListParagraph"/>
        <w:numPr>
          <w:ilvl w:val="1"/>
          <w:numId w:val="3"/>
        </w:numPr>
        <w:jc w:val="both"/>
      </w:pPr>
      <w:r>
        <w:t xml:space="preserve">Call </w:t>
      </w:r>
      <w:r w:rsidR="00A613D9">
        <w:rPr>
          <w:rFonts w:ascii="Arial" w:eastAsia="Times New Roman" w:hAnsi="Arial" w:cs="Arial"/>
          <w:color w:val="232333"/>
        </w:rPr>
        <w:t>646-876-9923 or 669-900-6833</w:t>
      </w:r>
    </w:p>
    <w:p w:rsidR="002D133A" w:rsidRPr="0074711C" w:rsidRDefault="002D133A" w:rsidP="00843078">
      <w:pPr>
        <w:pStyle w:val="ListParagraph"/>
        <w:numPr>
          <w:ilvl w:val="1"/>
          <w:numId w:val="3"/>
        </w:numPr>
        <w:jc w:val="both"/>
      </w:pPr>
      <w:r>
        <w:rPr>
          <w:rFonts w:ascii="Arial" w:eastAsia="Times New Roman" w:hAnsi="Arial" w:cs="Arial"/>
          <w:color w:val="232333"/>
        </w:rPr>
        <w:t>Enter the appropriate Meeting ID for the Judge as listed below</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1985"/>
      </w:tblGrid>
      <w:tr w:rsidR="002D133A" w:rsidRPr="009305D9" w:rsidTr="00D618F1">
        <w:tc>
          <w:tcPr>
            <w:tcW w:w="3703" w:type="dxa"/>
            <w:shd w:val="clear" w:color="auto" w:fill="D9D9D9"/>
          </w:tcPr>
          <w:p w:rsidR="002D133A" w:rsidRPr="009305D9" w:rsidRDefault="002D133A" w:rsidP="00D618F1">
            <w:pPr>
              <w:pStyle w:val="ListParagraph"/>
              <w:ind w:left="0"/>
              <w:jc w:val="both"/>
            </w:pPr>
            <w:r w:rsidRPr="009305D9">
              <w:t>Judge</w:t>
            </w:r>
          </w:p>
        </w:tc>
        <w:tc>
          <w:tcPr>
            <w:tcW w:w="1985" w:type="dxa"/>
            <w:shd w:val="clear" w:color="auto" w:fill="D9D9D9"/>
          </w:tcPr>
          <w:p w:rsidR="002D133A" w:rsidRPr="009305D9" w:rsidRDefault="002D133A" w:rsidP="00D618F1">
            <w:pPr>
              <w:pStyle w:val="ListParagraph"/>
              <w:ind w:left="0"/>
              <w:jc w:val="both"/>
            </w:pPr>
            <w:r w:rsidRPr="009305D9">
              <w:t>Meeting ID</w:t>
            </w:r>
          </w:p>
        </w:tc>
      </w:tr>
      <w:tr w:rsidR="002D133A" w:rsidRPr="009305D9" w:rsidTr="00D618F1">
        <w:tc>
          <w:tcPr>
            <w:tcW w:w="3703" w:type="dxa"/>
            <w:shd w:val="clear" w:color="auto" w:fill="auto"/>
          </w:tcPr>
          <w:p w:rsidR="002D133A" w:rsidRPr="009305D9" w:rsidRDefault="002D133A" w:rsidP="00D618F1">
            <w:r w:rsidRPr="009305D9">
              <w:t xml:space="preserve">JUDGE </w:t>
            </w:r>
            <w:r w:rsidR="00A613D9">
              <w:t>Name</w:t>
            </w:r>
          </w:p>
        </w:tc>
        <w:tc>
          <w:tcPr>
            <w:tcW w:w="1985" w:type="dxa"/>
            <w:shd w:val="clear" w:color="auto" w:fill="auto"/>
          </w:tcPr>
          <w:p w:rsidR="002D133A" w:rsidRPr="009305D9" w:rsidRDefault="00A613D9" w:rsidP="00D618F1">
            <w:pPr>
              <w:pStyle w:val="ListParagraph"/>
              <w:ind w:left="0"/>
              <w:jc w:val="both"/>
            </w:pPr>
            <w:r>
              <w:t>####</w:t>
            </w:r>
          </w:p>
        </w:tc>
      </w:tr>
      <w:tr w:rsidR="002D133A" w:rsidRPr="009305D9" w:rsidTr="00D618F1">
        <w:tc>
          <w:tcPr>
            <w:tcW w:w="3703" w:type="dxa"/>
            <w:shd w:val="clear" w:color="auto" w:fill="auto"/>
          </w:tcPr>
          <w:p w:rsidR="002D133A" w:rsidRPr="009305D9" w:rsidRDefault="00A613D9" w:rsidP="00D618F1">
            <w:pPr>
              <w:pStyle w:val="ListParagraph"/>
              <w:ind w:left="0"/>
              <w:jc w:val="both"/>
            </w:pPr>
            <w:r>
              <w:t xml:space="preserve"> </w:t>
            </w:r>
          </w:p>
        </w:tc>
        <w:tc>
          <w:tcPr>
            <w:tcW w:w="1985" w:type="dxa"/>
            <w:shd w:val="clear" w:color="auto" w:fill="auto"/>
          </w:tcPr>
          <w:p w:rsidR="002D133A" w:rsidRPr="009305D9" w:rsidRDefault="00BF63BB" w:rsidP="00D618F1">
            <w:pPr>
              <w:pStyle w:val="ListParagraph"/>
              <w:ind w:left="0"/>
              <w:jc w:val="both"/>
            </w:pPr>
            <w:r>
              <w:t>-</w:t>
            </w:r>
          </w:p>
        </w:tc>
      </w:tr>
      <w:tr w:rsidR="002D133A" w:rsidRPr="009305D9" w:rsidTr="00D618F1">
        <w:tc>
          <w:tcPr>
            <w:tcW w:w="3703" w:type="dxa"/>
            <w:shd w:val="clear" w:color="auto" w:fill="auto"/>
          </w:tcPr>
          <w:p w:rsidR="002D133A" w:rsidRPr="009305D9" w:rsidRDefault="00A613D9" w:rsidP="00D618F1">
            <w:r>
              <w:t xml:space="preserve"> </w:t>
            </w:r>
          </w:p>
        </w:tc>
        <w:tc>
          <w:tcPr>
            <w:tcW w:w="1985" w:type="dxa"/>
            <w:shd w:val="clear" w:color="auto" w:fill="auto"/>
          </w:tcPr>
          <w:p w:rsidR="002D133A" w:rsidRPr="009305D9" w:rsidRDefault="00BF63BB" w:rsidP="00D618F1">
            <w:pPr>
              <w:pStyle w:val="ListParagraph"/>
              <w:ind w:left="0"/>
              <w:jc w:val="both"/>
            </w:pPr>
            <w:r>
              <w:t>-</w:t>
            </w:r>
          </w:p>
        </w:tc>
      </w:tr>
      <w:tr w:rsidR="002D133A" w:rsidRPr="009305D9" w:rsidTr="00D618F1">
        <w:tc>
          <w:tcPr>
            <w:tcW w:w="3703" w:type="dxa"/>
            <w:shd w:val="clear" w:color="auto" w:fill="auto"/>
          </w:tcPr>
          <w:p w:rsidR="002D133A" w:rsidRPr="009305D9" w:rsidRDefault="00A613D9" w:rsidP="00D618F1">
            <w:r>
              <w:t xml:space="preserve"> </w:t>
            </w:r>
          </w:p>
        </w:tc>
        <w:tc>
          <w:tcPr>
            <w:tcW w:w="1985" w:type="dxa"/>
            <w:shd w:val="clear" w:color="auto" w:fill="auto"/>
          </w:tcPr>
          <w:p w:rsidR="002D133A" w:rsidRPr="009305D9" w:rsidRDefault="00BF63BB" w:rsidP="00D618F1">
            <w:pPr>
              <w:pStyle w:val="ListParagraph"/>
              <w:ind w:left="0"/>
              <w:jc w:val="both"/>
            </w:pPr>
            <w:r>
              <w:t>-</w:t>
            </w:r>
          </w:p>
        </w:tc>
      </w:tr>
      <w:tr w:rsidR="002D133A" w:rsidRPr="009305D9" w:rsidTr="00D618F1">
        <w:tc>
          <w:tcPr>
            <w:tcW w:w="3703" w:type="dxa"/>
            <w:shd w:val="clear" w:color="auto" w:fill="auto"/>
          </w:tcPr>
          <w:p w:rsidR="002D133A" w:rsidRPr="009305D9" w:rsidRDefault="00A613D9" w:rsidP="00D618F1">
            <w:r>
              <w:t xml:space="preserve"> </w:t>
            </w:r>
          </w:p>
        </w:tc>
        <w:tc>
          <w:tcPr>
            <w:tcW w:w="1985" w:type="dxa"/>
            <w:shd w:val="clear" w:color="auto" w:fill="auto"/>
          </w:tcPr>
          <w:p w:rsidR="002D133A" w:rsidRPr="009305D9" w:rsidRDefault="00BF63BB" w:rsidP="00D618F1">
            <w:pPr>
              <w:pStyle w:val="ListParagraph"/>
              <w:ind w:left="0"/>
              <w:jc w:val="both"/>
            </w:pPr>
            <w:r>
              <w:t>-</w:t>
            </w:r>
          </w:p>
        </w:tc>
      </w:tr>
      <w:tr w:rsidR="002D133A" w:rsidRPr="009305D9" w:rsidTr="00D618F1">
        <w:tc>
          <w:tcPr>
            <w:tcW w:w="3703" w:type="dxa"/>
            <w:shd w:val="clear" w:color="auto" w:fill="auto"/>
          </w:tcPr>
          <w:p w:rsidR="002D133A" w:rsidRPr="009305D9" w:rsidRDefault="00A613D9" w:rsidP="00D618F1">
            <w:pPr>
              <w:pStyle w:val="ListParagraph"/>
              <w:ind w:left="0"/>
              <w:jc w:val="both"/>
            </w:pPr>
            <w:r>
              <w:t xml:space="preserve"> </w:t>
            </w:r>
            <w:bookmarkStart w:id="0" w:name="_GoBack"/>
            <w:bookmarkEnd w:id="0"/>
          </w:p>
        </w:tc>
        <w:tc>
          <w:tcPr>
            <w:tcW w:w="1985" w:type="dxa"/>
            <w:shd w:val="clear" w:color="auto" w:fill="auto"/>
          </w:tcPr>
          <w:p w:rsidR="002D133A" w:rsidRPr="009305D9" w:rsidRDefault="00BF63BB" w:rsidP="00D618F1">
            <w:pPr>
              <w:pStyle w:val="ListParagraph"/>
              <w:ind w:left="0"/>
              <w:jc w:val="both"/>
            </w:pPr>
            <w:r>
              <w:t>-</w:t>
            </w:r>
          </w:p>
        </w:tc>
      </w:tr>
    </w:tbl>
    <w:p w:rsidR="002D133A" w:rsidRPr="0014316B" w:rsidRDefault="002D133A" w:rsidP="00843078">
      <w:pPr>
        <w:pStyle w:val="ListParagraph"/>
        <w:numPr>
          <w:ilvl w:val="1"/>
          <w:numId w:val="3"/>
        </w:numPr>
        <w:jc w:val="both"/>
      </w:pPr>
      <w:r>
        <w:rPr>
          <w:rFonts w:ascii="Arial" w:eastAsia="Times New Roman" w:hAnsi="Arial" w:cs="Arial"/>
          <w:color w:val="232333"/>
        </w:rPr>
        <w:t>Press #, no password or participant ID is needed</w:t>
      </w:r>
    </w:p>
    <w:p w:rsidR="002D133A" w:rsidRPr="00F52057" w:rsidRDefault="002D133A" w:rsidP="00843078">
      <w:pPr>
        <w:contextualSpacing/>
      </w:pPr>
    </w:p>
    <w:p w:rsidR="002D133A" w:rsidRDefault="002D133A" w:rsidP="00843078">
      <w:pPr>
        <w:pStyle w:val="ListParagraph"/>
        <w:pBdr>
          <w:bottom w:val="single" w:sz="6" w:space="1" w:color="auto"/>
        </w:pBdr>
      </w:pPr>
    </w:p>
    <w:p w:rsidR="002D133A" w:rsidRPr="009305D9" w:rsidRDefault="002D133A" w:rsidP="00843078">
      <w:pPr>
        <w:ind w:left="180"/>
        <w:rPr>
          <w:rFonts w:cs="Calibri"/>
        </w:rPr>
      </w:pPr>
      <w:r w:rsidRPr="009305D9">
        <w:rPr>
          <w:rFonts w:cs="Calibri"/>
        </w:rPr>
        <w:t xml:space="preserve">It is your obligation and responsibility to ensure you have the equipment and networking needed for a successful call.  If you are unable to appear you must contact your attorney and reply to this email to alert the court. </w:t>
      </w:r>
    </w:p>
    <w:p w:rsidR="002D133A" w:rsidRPr="009305D9" w:rsidRDefault="002D133A" w:rsidP="00843078">
      <w:pPr>
        <w:ind w:left="180"/>
        <w:rPr>
          <w:rFonts w:cs="Calibri"/>
        </w:rPr>
      </w:pPr>
      <w:r w:rsidRPr="009305D9">
        <w:rPr>
          <w:rFonts w:cs="Calibri"/>
          <w:b/>
          <w:u w:val="single"/>
        </w:rPr>
        <w:t>Technical Responsibilities:</w:t>
      </w:r>
      <w:r w:rsidRPr="009305D9">
        <w:rPr>
          <w:rFonts w:cs="Calibri"/>
        </w:rPr>
        <w:t xml:space="preserve">  The court </w:t>
      </w:r>
      <w:r w:rsidRPr="009305D9">
        <w:rPr>
          <w:rFonts w:cs="Calibri"/>
          <w:u w:val="single"/>
        </w:rPr>
        <w:t>does not provide technical assistance</w:t>
      </w:r>
      <w:r w:rsidRPr="009305D9">
        <w:rPr>
          <w:rFonts w:cs="Calibri"/>
        </w:rPr>
        <w:t xml:space="preserve"> for testing or troubleshooting.   In addition, the court does not provide time during court proceedings to troubleshoot issues.   It is your responsibility to insure that your connection works, before your court date.  </w:t>
      </w:r>
    </w:p>
    <w:p w:rsidR="002D133A" w:rsidRPr="009305D9" w:rsidRDefault="002D133A" w:rsidP="00843078">
      <w:pPr>
        <w:ind w:left="180"/>
        <w:rPr>
          <w:rFonts w:cs="Calibri"/>
        </w:rPr>
      </w:pPr>
      <w:r w:rsidRPr="009305D9">
        <w:rPr>
          <w:rFonts w:cs="Calibri"/>
          <w:b/>
          <w:u w:val="single"/>
        </w:rPr>
        <w:t>Testing Windows, Apple, or Android devices:</w:t>
      </w:r>
      <w:r w:rsidRPr="009305D9">
        <w:rPr>
          <w:rFonts w:cs="Calibri"/>
        </w:rPr>
        <w:t xml:space="preserve">   Directions for testing your device and networking prior to the proceeding can be found at </w:t>
      </w:r>
      <w:r>
        <w:t>https://support.zoom.us/hc/en-us/articles/201362313-How-Do-I-Test-My-Video-</w:t>
      </w:r>
      <w:r w:rsidRPr="009305D9">
        <w:rPr>
          <w:rFonts w:cs="Calibri"/>
        </w:rPr>
        <w:t xml:space="preserve">  </w:t>
      </w:r>
    </w:p>
    <w:p w:rsidR="002D133A" w:rsidRPr="009305D9" w:rsidRDefault="002D133A" w:rsidP="00843078">
      <w:pPr>
        <w:ind w:left="180"/>
        <w:rPr>
          <w:rFonts w:cs="Calibri"/>
        </w:rPr>
      </w:pPr>
      <w:r w:rsidRPr="009305D9">
        <w:rPr>
          <w:rFonts w:cs="Calibri"/>
          <w:b/>
          <w:u w:val="single"/>
        </w:rPr>
        <w:t>Technical Support:</w:t>
      </w:r>
      <w:r w:rsidRPr="009305D9">
        <w:rPr>
          <w:rFonts w:cs="Calibri"/>
        </w:rPr>
        <w:t xml:space="preserve">   The court uses Zoom meeting services for the Virtual Court Room experience.  If you are having TECHNICAL issues with your equipment you should review Zoom training and support materials at Zoom.us.     Please understand Zoom is an independent service provider and will have NO knowledge of your court case or legal issues.</w:t>
      </w:r>
    </w:p>
    <w:p w:rsidR="002D133A" w:rsidRPr="009305D9" w:rsidRDefault="002D133A" w:rsidP="00843078">
      <w:pPr>
        <w:ind w:left="180"/>
        <w:rPr>
          <w:rFonts w:cs="Calibri"/>
          <w:b/>
          <w:u w:val="single"/>
        </w:rPr>
      </w:pPr>
      <w:r w:rsidRPr="009305D9">
        <w:rPr>
          <w:rFonts w:cs="Calibri"/>
          <w:b/>
          <w:u w:val="single"/>
        </w:rPr>
        <w:t>Local Court Policy:</w:t>
      </w:r>
    </w:p>
    <w:p w:rsidR="002D133A" w:rsidRPr="009305D9" w:rsidRDefault="002D133A" w:rsidP="00843078">
      <w:pPr>
        <w:pStyle w:val="ListParagraph"/>
        <w:numPr>
          <w:ilvl w:val="0"/>
          <w:numId w:val="1"/>
        </w:numPr>
        <w:ind w:left="540"/>
        <w:rPr>
          <w:rFonts w:cs="Calibri"/>
          <w:color w:val="000000"/>
        </w:rPr>
      </w:pPr>
      <w:r w:rsidRPr="009305D9">
        <w:rPr>
          <w:rFonts w:cs="Calibri"/>
          <w:color w:val="000000"/>
        </w:rPr>
        <w:t>The call is a court proceeding and therefore an extension of the court room and appropriate conduct and attire is expected and required.</w:t>
      </w:r>
    </w:p>
    <w:p w:rsidR="002D133A" w:rsidRPr="009305D9" w:rsidRDefault="002D133A" w:rsidP="00843078">
      <w:pPr>
        <w:pStyle w:val="ListParagraph"/>
        <w:numPr>
          <w:ilvl w:val="0"/>
          <w:numId w:val="1"/>
        </w:numPr>
        <w:ind w:left="540"/>
        <w:rPr>
          <w:rFonts w:cs="Calibri"/>
          <w:color w:val="000000"/>
        </w:rPr>
      </w:pPr>
      <w:r w:rsidRPr="009305D9">
        <w:rPr>
          <w:rFonts w:cs="Calibri"/>
          <w:color w:val="000000"/>
        </w:rPr>
        <w:t xml:space="preserve">Remote participants should use a good </w:t>
      </w:r>
      <w:proofErr w:type="spellStart"/>
      <w:r w:rsidRPr="009305D9">
        <w:rPr>
          <w:rFonts w:cs="Calibri"/>
          <w:color w:val="000000"/>
        </w:rPr>
        <w:t>WiFi</w:t>
      </w:r>
      <w:proofErr w:type="spellEnd"/>
      <w:r w:rsidRPr="009305D9">
        <w:rPr>
          <w:rFonts w:cs="Calibri"/>
          <w:color w:val="000000"/>
        </w:rPr>
        <w:t xml:space="preserve"> connection or a substantial LTE mobile data plan to ensure a quality connection.  (Note:  Mobile data use may incur substantial cellular carrier charges which are the responsibility of the remote participant.)</w:t>
      </w:r>
    </w:p>
    <w:p w:rsidR="002D133A" w:rsidRPr="009305D9" w:rsidRDefault="002D133A" w:rsidP="00843078">
      <w:pPr>
        <w:pStyle w:val="ListParagraph"/>
        <w:numPr>
          <w:ilvl w:val="0"/>
          <w:numId w:val="2"/>
        </w:numPr>
        <w:ind w:left="540"/>
        <w:rPr>
          <w:rFonts w:cs="Calibri"/>
          <w:color w:val="000000"/>
        </w:rPr>
      </w:pPr>
      <w:r w:rsidRPr="009305D9">
        <w:rPr>
          <w:rFonts w:cs="Calibri"/>
          <w:color w:val="000000"/>
        </w:rPr>
        <w:t>Remote Participants must use a private and quiet room that will be free of interruptions.  (Outdoor, car, or public places are not permitted.)   Also, video meetings also need good, consistent lighting so avoid rooms with bright windows and / or back-lighting.</w:t>
      </w:r>
    </w:p>
    <w:p w:rsidR="002D133A" w:rsidRPr="009305D9" w:rsidRDefault="002D133A" w:rsidP="00843078">
      <w:pPr>
        <w:pStyle w:val="ListParagraph"/>
        <w:numPr>
          <w:ilvl w:val="0"/>
          <w:numId w:val="2"/>
        </w:numPr>
        <w:ind w:left="540"/>
        <w:rPr>
          <w:rFonts w:cs="Calibri"/>
          <w:color w:val="000000"/>
        </w:rPr>
      </w:pPr>
      <w:r w:rsidRPr="009305D9">
        <w:rPr>
          <w:rFonts w:cs="Calibri"/>
          <w:color w:val="000000"/>
        </w:rPr>
        <w:t xml:space="preserve">Remote Participants must place their mobile devices on a solid surface with the camera at eye level.    Do not hand-hold mobile devices and do not lay phones or tablets flat on a desk or tabletop!  </w:t>
      </w:r>
    </w:p>
    <w:p w:rsidR="002D133A" w:rsidRPr="009305D9" w:rsidRDefault="002D133A" w:rsidP="00843078">
      <w:pPr>
        <w:pStyle w:val="ListParagraph"/>
        <w:numPr>
          <w:ilvl w:val="0"/>
          <w:numId w:val="2"/>
        </w:numPr>
        <w:ind w:left="540"/>
        <w:rPr>
          <w:rFonts w:cs="Calibri"/>
        </w:rPr>
      </w:pPr>
      <w:r w:rsidRPr="009305D9">
        <w:rPr>
          <w:rFonts w:cs="Calibri"/>
          <w:color w:val="000000"/>
        </w:rPr>
        <w:t xml:space="preserve">Remote Participants should take time prior to the call to become familiar with the controls and test the </w:t>
      </w:r>
      <w:proofErr w:type="spellStart"/>
      <w:r w:rsidRPr="009305D9">
        <w:rPr>
          <w:rFonts w:cs="Calibri"/>
          <w:color w:val="000000"/>
        </w:rPr>
        <w:t>mic</w:t>
      </w:r>
      <w:proofErr w:type="spellEnd"/>
      <w:r w:rsidRPr="009305D9">
        <w:rPr>
          <w:rFonts w:cs="Calibri"/>
          <w:color w:val="000000"/>
        </w:rPr>
        <w:t xml:space="preserve"> and speaker controls.</w:t>
      </w:r>
    </w:p>
    <w:p w:rsidR="002D133A" w:rsidRPr="009305D9" w:rsidRDefault="002D133A" w:rsidP="00843078">
      <w:pPr>
        <w:pStyle w:val="ListParagraph"/>
        <w:numPr>
          <w:ilvl w:val="0"/>
          <w:numId w:val="2"/>
        </w:numPr>
        <w:ind w:left="540"/>
        <w:rPr>
          <w:rFonts w:cs="Calibri"/>
        </w:rPr>
      </w:pPr>
      <w:r w:rsidRPr="009305D9">
        <w:rPr>
          <w:rFonts w:cs="Calibri"/>
          <w:color w:val="000000"/>
        </w:rPr>
        <w:t>If the court determines the quality of the video experience is not acceptable it has the right to terminate the call.</w:t>
      </w:r>
    </w:p>
    <w:p w:rsidR="002D133A" w:rsidRPr="009305D9" w:rsidRDefault="002D133A" w:rsidP="00843078">
      <w:pPr>
        <w:pStyle w:val="ListParagraph"/>
        <w:numPr>
          <w:ilvl w:val="0"/>
          <w:numId w:val="2"/>
        </w:numPr>
        <w:ind w:left="540"/>
        <w:rPr>
          <w:rFonts w:cs="Calibri"/>
        </w:rPr>
      </w:pPr>
      <w:r w:rsidRPr="009305D9">
        <w:rPr>
          <w:rFonts w:cs="Calibri"/>
          <w:color w:val="000000"/>
        </w:rPr>
        <w:t>The judge has full power over remote participants as if they were present in the physical court room.</w:t>
      </w:r>
    </w:p>
    <w:p w:rsidR="002D133A" w:rsidRPr="009305D9" w:rsidRDefault="002D133A" w:rsidP="00843078">
      <w:pPr>
        <w:ind w:left="180"/>
        <w:rPr>
          <w:rFonts w:cs="Calibri"/>
        </w:rPr>
      </w:pPr>
    </w:p>
    <w:p w:rsidR="002D133A" w:rsidRDefault="002D133A" w:rsidP="004E5AB0">
      <w:pPr>
        <w:sectPr w:rsidR="002D133A" w:rsidSect="002D133A">
          <w:headerReference w:type="default" r:id="rId10"/>
          <w:pgSz w:w="12240" w:h="15840" w:code="1"/>
          <w:pgMar w:top="576" w:right="720" w:bottom="576" w:left="720" w:header="576" w:footer="576" w:gutter="0"/>
          <w:pgNumType w:start="1"/>
          <w:cols w:space="720"/>
          <w:formProt w:val="0"/>
        </w:sectPr>
      </w:pPr>
    </w:p>
    <w:p w:rsidR="002D133A" w:rsidRPr="0001193F" w:rsidRDefault="002D133A" w:rsidP="004E5AB0"/>
    <w:sectPr w:rsidR="002D133A" w:rsidRPr="0001193F" w:rsidSect="002D133A">
      <w:headerReference w:type="default" r:id="rId11"/>
      <w:type w:val="continuous"/>
      <w:pgSz w:w="12240" w:h="15840" w:code="1"/>
      <w:pgMar w:top="576" w:right="720" w:bottom="576" w:left="720" w:header="576" w:footer="576"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33A" w:rsidRDefault="002D133A">
      <w:r>
        <w:separator/>
      </w:r>
    </w:p>
  </w:endnote>
  <w:endnote w:type="continuationSeparator" w:id="0">
    <w:p w:rsidR="002D133A" w:rsidRDefault="002D1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33A" w:rsidRDefault="002D133A">
      <w:r>
        <w:separator/>
      </w:r>
    </w:p>
  </w:footnote>
  <w:footnote w:type="continuationSeparator" w:id="0">
    <w:p w:rsidR="002D133A" w:rsidRDefault="002D1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3A" w:rsidRPr="009166CA" w:rsidRDefault="002D133A">
    <w:pPr>
      <w:pStyle w:val="Header"/>
      <w:rPr>
        <w:sz w:val="16"/>
        <w:szCs w:val="16"/>
      </w:rPr>
    </w:pPr>
    <w:r>
      <w:rPr>
        <w:noProof/>
        <w:sz w:val="16"/>
        <w:szCs w:val="16"/>
      </w:rPr>
      <w:t>wcpc689</w:t>
    </w:r>
    <w:r w:rsidRPr="009166CA">
      <w:rPr>
        <w:sz w:val="16"/>
        <w:szCs w:val="16"/>
      </w:rPr>
      <w:t xml:space="preserve">     </w:t>
    </w:r>
    <w:r w:rsidRPr="00BC37AA">
      <w:rPr>
        <w:noProof/>
        <w:sz w:val="16"/>
        <w:szCs w:val="16"/>
      </w:rPr>
      <w:t>Jwitte</w:t>
    </w:r>
    <w:r w:rsidRPr="009166CA">
      <w:rPr>
        <w:sz w:val="16"/>
        <w:szCs w:val="16"/>
      </w:rPr>
      <w:t xml:space="preserve">     </w:t>
    </w:r>
    <w:r>
      <w:rPr>
        <w:sz w:val="16"/>
        <w:szCs w:val="16"/>
      </w:rPr>
      <w:fldChar w:fldCharType="begin"/>
    </w:r>
    <w:r>
      <w:rPr>
        <w:sz w:val="16"/>
        <w:szCs w:val="16"/>
      </w:rPr>
      <w:instrText xml:space="preserve"> DATE  \@ "M/d/yyyy h:mm am/pm" </w:instrText>
    </w:r>
    <w:r>
      <w:rPr>
        <w:sz w:val="16"/>
        <w:szCs w:val="16"/>
      </w:rPr>
      <w:fldChar w:fldCharType="separate"/>
    </w:r>
    <w:r w:rsidR="00A613D9">
      <w:rPr>
        <w:noProof/>
        <w:sz w:val="16"/>
        <w:szCs w:val="16"/>
      </w:rPr>
      <w:t>4/9/2020 2:41 PM</w:t>
    </w:r>
    <w:r>
      <w:rPr>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CC3" w:rsidRPr="009166CA" w:rsidRDefault="00F213D9">
    <w:pPr>
      <w:pStyle w:val="Header"/>
      <w:rPr>
        <w:sz w:val="16"/>
        <w:szCs w:val="16"/>
      </w:rPr>
    </w:pPr>
    <w:r>
      <w:rPr>
        <w:noProof/>
        <w:sz w:val="16"/>
        <w:szCs w:val="16"/>
      </w:rPr>
      <w:t>wcpc689</w:t>
    </w:r>
    <w:r w:rsidR="007A0CC3" w:rsidRPr="009166CA">
      <w:rPr>
        <w:sz w:val="16"/>
        <w:szCs w:val="16"/>
      </w:rPr>
      <w:t xml:space="preserve">     </w:t>
    </w:r>
    <w:r>
      <w:rPr>
        <w:noProof/>
        <w:sz w:val="16"/>
        <w:szCs w:val="16"/>
      </w:rPr>
      <w:t>«sender_name»</w:t>
    </w:r>
    <w:r w:rsidR="007A0CC3" w:rsidRPr="009166CA">
      <w:rPr>
        <w:sz w:val="16"/>
        <w:szCs w:val="16"/>
      </w:rPr>
      <w:t xml:space="preserve">     </w:t>
    </w:r>
    <w:r w:rsidR="007A0CC3">
      <w:rPr>
        <w:sz w:val="16"/>
        <w:szCs w:val="16"/>
      </w:rPr>
      <w:fldChar w:fldCharType="begin"/>
    </w:r>
    <w:r w:rsidR="007A0CC3">
      <w:rPr>
        <w:sz w:val="16"/>
        <w:szCs w:val="16"/>
      </w:rPr>
      <w:instrText xml:space="preserve"> DATE  \@ "M/d/yyyy h:mm am/pm" </w:instrText>
    </w:r>
    <w:r w:rsidR="007A0CC3">
      <w:rPr>
        <w:sz w:val="16"/>
        <w:szCs w:val="16"/>
      </w:rPr>
      <w:fldChar w:fldCharType="separate"/>
    </w:r>
    <w:r w:rsidR="00A613D9">
      <w:rPr>
        <w:noProof/>
        <w:sz w:val="16"/>
        <w:szCs w:val="16"/>
      </w:rPr>
      <w:t>4/9/2020 2:41 PM</w:t>
    </w:r>
    <w:r w:rsidR="007A0CC3">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A75BE"/>
    <w:multiLevelType w:val="hybridMultilevel"/>
    <w:tmpl w:val="7E9A41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2CA32DED"/>
    <w:multiLevelType w:val="hybridMultilevel"/>
    <w:tmpl w:val="9EE065E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7A613CDB"/>
    <w:multiLevelType w:val="hybridMultilevel"/>
    <w:tmpl w:val="C23E5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CD8"/>
    <w:rsid w:val="00003D7F"/>
    <w:rsid w:val="00005A8F"/>
    <w:rsid w:val="000337C1"/>
    <w:rsid w:val="0003405C"/>
    <w:rsid w:val="000B6592"/>
    <w:rsid w:val="000D5DAC"/>
    <w:rsid w:val="000E714D"/>
    <w:rsid w:val="001128FC"/>
    <w:rsid w:val="0027167D"/>
    <w:rsid w:val="0029242F"/>
    <w:rsid w:val="002D133A"/>
    <w:rsid w:val="003134C5"/>
    <w:rsid w:val="003531CC"/>
    <w:rsid w:val="0036461E"/>
    <w:rsid w:val="003D4CAA"/>
    <w:rsid w:val="00407050"/>
    <w:rsid w:val="00427F44"/>
    <w:rsid w:val="00467411"/>
    <w:rsid w:val="004756F3"/>
    <w:rsid w:val="00482B28"/>
    <w:rsid w:val="004A5354"/>
    <w:rsid w:val="004D7C1A"/>
    <w:rsid w:val="004E5AB0"/>
    <w:rsid w:val="004E5F3E"/>
    <w:rsid w:val="005A14C7"/>
    <w:rsid w:val="005D2188"/>
    <w:rsid w:val="005F0C25"/>
    <w:rsid w:val="00642BC3"/>
    <w:rsid w:val="00701129"/>
    <w:rsid w:val="007A0CC3"/>
    <w:rsid w:val="008420A3"/>
    <w:rsid w:val="00843078"/>
    <w:rsid w:val="0085374B"/>
    <w:rsid w:val="008C0471"/>
    <w:rsid w:val="00953511"/>
    <w:rsid w:val="009879B9"/>
    <w:rsid w:val="009A0ED4"/>
    <w:rsid w:val="009F73CD"/>
    <w:rsid w:val="00A23F5A"/>
    <w:rsid w:val="00A613D9"/>
    <w:rsid w:val="00A678AB"/>
    <w:rsid w:val="00A86EC0"/>
    <w:rsid w:val="00B45134"/>
    <w:rsid w:val="00BB3655"/>
    <w:rsid w:val="00BC57C9"/>
    <w:rsid w:val="00BD7ACE"/>
    <w:rsid w:val="00BF63BB"/>
    <w:rsid w:val="00C47D1D"/>
    <w:rsid w:val="00C62DC5"/>
    <w:rsid w:val="00D618F1"/>
    <w:rsid w:val="00DB2AB6"/>
    <w:rsid w:val="00E65CD8"/>
    <w:rsid w:val="00E73B44"/>
    <w:rsid w:val="00EE3284"/>
    <w:rsid w:val="00F213D9"/>
    <w:rsid w:val="00F36620"/>
    <w:rsid w:val="00F43E1A"/>
    <w:rsid w:val="00F4526A"/>
    <w:rsid w:val="00F860BB"/>
    <w:rsid w:val="00FB3239"/>
    <w:rsid w:val="00FD0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EC0"/>
  </w:style>
  <w:style w:type="paragraph" w:styleId="Heading1">
    <w:name w:val="heading 1"/>
    <w:basedOn w:val="Normal"/>
    <w:next w:val="Normal"/>
    <w:qFormat/>
    <w:rsid w:val="00E65CD8"/>
    <w:pPr>
      <w:keepNext/>
      <w:tabs>
        <w:tab w:val="left" w:pos="-720"/>
      </w:tabs>
      <w:suppressAutoHyphens/>
      <w:spacing w:before="40"/>
      <w:outlineLvl w:val="0"/>
    </w:pPr>
    <w:rPr>
      <w:rFonts w:ascii="Arial" w:hAnsi="Arial"/>
      <w:b/>
      <w:spacing w:val="-2"/>
    </w:rPr>
  </w:style>
  <w:style w:type="paragraph" w:styleId="Heading2">
    <w:name w:val="heading 2"/>
    <w:basedOn w:val="Normal"/>
    <w:next w:val="Normal"/>
    <w:qFormat/>
    <w:rsid w:val="00E65CD8"/>
    <w:pPr>
      <w:keepNext/>
      <w:jc w:val="center"/>
      <w:outlineLvl w:val="1"/>
    </w:pPr>
    <w:rPr>
      <w:rFonts w:ascii="Arial" w:hAnsi="Arial"/>
      <w:b/>
      <w:spacing w:val="-2"/>
    </w:rPr>
  </w:style>
  <w:style w:type="paragraph" w:styleId="Heading3">
    <w:name w:val="heading 3"/>
    <w:basedOn w:val="Normal"/>
    <w:next w:val="Normal"/>
    <w:qFormat/>
    <w:rsid w:val="00E65CD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65CD8"/>
    <w:pPr>
      <w:tabs>
        <w:tab w:val="center" w:pos="4320"/>
        <w:tab w:val="right" w:pos="8640"/>
      </w:tabs>
    </w:pPr>
  </w:style>
  <w:style w:type="paragraph" w:styleId="Footer">
    <w:name w:val="footer"/>
    <w:basedOn w:val="Normal"/>
    <w:rsid w:val="00F860BB"/>
    <w:pPr>
      <w:tabs>
        <w:tab w:val="center" w:pos="4320"/>
        <w:tab w:val="right" w:pos="8640"/>
      </w:tabs>
    </w:pPr>
  </w:style>
  <w:style w:type="paragraph" w:styleId="BalloonText">
    <w:name w:val="Balloon Text"/>
    <w:basedOn w:val="Normal"/>
    <w:link w:val="BalloonTextChar"/>
    <w:uiPriority w:val="99"/>
    <w:semiHidden/>
    <w:unhideWhenUsed/>
    <w:rsid w:val="004E5AB0"/>
    <w:rPr>
      <w:rFonts w:ascii="Tahoma" w:hAnsi="Tahoma" w:cs="Tahoma"/>
      <w:sz w:val="16"/>
      <w:szCs w:val="16"/>
    </w:rPr>
  </w:style>
  <w:style w:type="character" w:customStyle="1" w:styleId="BalloonTextChar">
    <w:name w:val="Balloon Text Char"/>
    <w:link w:val="BalloonText"/>
    <w:uiPriority w:val="99"/>
    <w:semiHidden/>
    <w:rsid w:val="004E5AB0"/>
    <w:rPr>
      <w:rFonts w:ascii="Tahoma" w:hAnsi="Tahoma" w:cs="Tahoma"/>
      <w:sz w:val="16"/>
      <w:szCs w:val="16"/>
    </w:rPr>
  </w:style>
  <w:style w:type="paragraph" w:styleId="ListParagraph">
    <w:name w:val="List Paragraph"/>
    <w:basedOn w:val="Normal"/>
    <w:uiPriority w:val="34"/>
    <w:qFormat/>
    <w:rsid w:val="00843078"/>
    <w:pPr>
      <w:ind w:left="720"/>
    </w:pPr>
    <w:rPr>
      <w:rFonts w:ascii="Calibri" w:eastAsia="Calibri" w:hAnsi="Calibri"/>
      <w:sz w:val="22"/>
      <w:szCs w:val="22"/>
    </w:rPr>
  </w:style>
  <w:style w:type="character" w:styleId="Hyperlink">
    <w:name w:val="Hyperlink"/>
    <w:uiPriority w:val="99"/>
    <w:semiHidden/>
    <w:unhideWhenUsed/>
    <w:rsid w:val="008430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EC0"/>
  </w:style>
  <w:style w:type="paragraph" w:styleId="Heading1">
    <w:name w:val="heading 1"/>
    <w:basedOn w:val="Normal"/>
    <w:next w:val="Normal"/>
    <w:qFormat/>
    <w:rsid w:val="00E65CD8"/>
    <w:pPr>
      <w:keepNext/>
      <w:tabs>
        <w:tab w:val="left" w:pos="-720"/>
      </w:tabs>
      <w:suppressAutoHyphens/>
      <w:spacing w:before="40"/>
      <w:outlineLvl w:val="0"/>
    </w:pPr>
    <w:rPr>
      <w:rFonts w:ascii="Arial" w:hAnsi="Arial"/>
      <w:b/>
      <w:spacing w:val="-2"/>
    </w:rPr>
  </w:style>
  <w:style w:type="paragraph" w:styleId="Heading2">
    <w:name w:val="heading 2"/>
    <w:basedOn w:val="Normal"/>
    <w:next w:val="Normal"/>
    <w:qFormat/>
    <w:rsid w:val="00E65CD8"/>
    <w:pPr>
      <w:keepNext/>
      <w:jc w:val="center"/>
      <w:outlineLvl w:val="1"/>
    </w:pPr>
    <w:rPr>
      <w:rFonts w:ascii="Arial" w:hAnsi="Arial"/>
      <w:b/>
      <w:spacing w:val="-2"/>
    </w:rPr>
  </w:style>
  <w:style w:type="paragraph" w:styleId="Heading3">
    <w:name w:val="heading 3"/>
    <w:basedOn w:val="Normal"/>
    <w:next w:val="Normal"/>
    <w:qFormat/>
    <w:rsid w:val="00E65CD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65CD8"/>
    <w:pPr>
      <w:tabs>
        <w:tab w:val="center" w:pos="4320"/>
        <w:tab w:val="right" w:pos="8640"/>
      </w:tabs>
    </w:pPr>
  </w:style>
  <w:style w:type="paragraph" w:styleId="Footer">
    <w:name w:val="footer"/>
    <w:basedOn w:val="Normal"/>
    <w:rsid w:val="00F860BB"/>
    <w:pPr>
      <w:tabs>
        <w:tab w:val="center" w:pos="4320"/>
        <w:tab w:val="right" w:pos="8640"/>
      </w:tabs>
    </w:pPr>
  </w:style>
  <w:style w:type="paragraph" w:styleId="BalloonText">
    <w:name w:val="Balloon Text"/>
    <w:basedOn w:val="Normal"/>
    <w:link w:val="BalloonTextChar"/>
    <w:uiPriority w:val="99"/>
    <w:semiHidden/>
    <w:unhideWhenUsed/>
    <w:rsid w:val="004E5AB0"/>
    <w:rPr>
      <w:rFonts w:ascii="Tahoma" w:hAnsi="Tahoma" w:cs="Tahoma"/>
      <w:sz w:val="16"/>
      <w:szCs w:val="16"/>
    </w:rPr>
  </w:style>
  <w:style w:type="character" w:customStyle="1" w:styleId="BalloonTextChar">
    <w:name w:val="Balloon Text Char"/>
    <w:link w:val="BalloonText"/>
    <w:uiPriority w:val="99"/>
    <w:semiHidden/>
    <w:rsid w:val="004E5AB0"/>
    <w:rPr>
      <w:rFonts w:ascii="Tahoma" w:hAnsi="Tahoma" w:cs="Tahoma"/>
      <w:sz w:val="16"/>
      <w:szCs w:val="16"/>
    </w:rPr>
  </w:style>
  <w:style w:type="paragraph" w:styleId="ListParagraph">
    <w:name w:val="List Paragraph"/>
    <w:basedOn w:val="Normal"/>
    <w:uiPriority w:val="34"/>
    <w:qFormat/>
    <w:rsid w:val="00843078"/>
    <w:pPr>
      <w:ind w:left="720"/>
    </w:pPr>
    <w:rPr>
      <w:rFonts w:ascii="Calibri" w:eastAsia="Calibri" w:hAnsi="Calibri"/>
      <w:sz w:val="22"/>
      <w:szCs w:val="22"/>
    </w:rPr>
  </w:style>
  <w:style w:type="character" w:styleId="Hyperlink">
    <w:name w:val="Hyperlink"/>
    <w:uiPriority w:val="99"/>
    <w:semiHidden/>
    <w:unhideWhenUsed/>
    <w:rsid w:val="008430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oom.u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oom.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723</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Forms Generation Merge Doument</vt:lpstr>
    </vt:vector>
  </TitlesOfParts>
  <Company>MAXIMUS Inc,</Company>
  <LinksUpToDate>false</LinksUpToDate>
  <CharactersWithSpaces>4360</CharactersWithSpaces>
  <SharedDoc>false</SharedDoc>
  <HLinks>
    <vt:vector size="12" baseType="variant">
      <vt:variant>
        <vt:i4>6488103</vt:i4>
      </vt:variant>
      <vt:variant>
        <vt:i4>3</vt:i4>
      </vt:variant>
      <vt:variant>
        <vt:i4>0</vt:i4>
      </vt:variant>
      <vt:variant>
        <vt:i4>5</vt:i4>
      </vt:variant>
      <vt:variant>
        <vt:lpwstr>http://www.zoom.us/</vt:lpwstr>
      </vt:variant>
      <vt:variant>
        <vt:lpwstr/>
      </vt:variant>
      <vt:variant>
        <vt:i4>4784136</vt:i4>
      </vt:variant>
      <vt:variant>
        <vt:i4>0</vt:i4>
      </vt:variant>
      <vt:variant>
        <vt:i4>0</vt:i4>
      </vt:variant>
      <vt:variant>
        <vt:i4>5</vt:i4>
      </vt:variant>
      <vt:variant>
        <vt:lpwstr>https://zoom.us/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Forms Generation Merge Doument</dc:title>
  <dc:subject>Court View 2000 Forms Generation</dc:subject>
  <dc:creator>Neil Hupp</dc:creator>
  <dc:description>This document contains the form letter format and Visual Basic macros required for the forms generation function of the CourtView 2000 application.</dc:description>
  <cp:lastModifiedBy>Janet Witte</cp:lastModifiedBy>
  <cp:revision>7</cp:revision>
  <dcterms:created xsi:type="dcterms:W3CDTF">2020-04-09T18:16:00Z</dcterms:created>
  <dcterms:modified xsi:type="dcterms:W3CDTF">2020-04-09T18:44:00Z</dcterms:modified>
  <cp:category>CourtView 2000</cp:category>
</cp:coreProperties>
</file>